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BDD" w:rsidRDefault="00B01BDD" w:rsidP="00305259">
      <w:pPr>
        <w:pStyle w:val="Rubrik"/>
      </w:pPr>
    </w:p>
    <w:p w:rsidR="00184DB5" w:rsidRPr="00186F08" w:rsidRDefault="00C00AD9" w:rsidP="00305259">
      <w:pPr>
        <w:pStyle w:val="Rubrik"/>
      </w:pPr>
      <w:r>
        <w:t>R</w:t>
      </w:r>
      <w:r w:rsidR="00B01BDD">
        <w:t>iktlinjer för planeringstal för biltrafik</w:t>
      </w:r>
      <w:r w:rsidR="00806FB7" w:rsidRPr="00186F08">
        <w:t xml:space="preserve"> -</w:t>
      </w:r>
      <w:r w:rsidR="00B01BDD">
        <w:t xml:space="preserve"> </w:t>
      </w:r>
      <w:r w:rsidR="00806FB7" w:rsidRPr="00186F08">
        <w:t>bostäder</w:t>
      </w:r>
    </w:p>
    <w:p w:rsidR="00FC28D4" w:rsidRPr="00186F08" w:rsidRDefault="00F47CBE" w:rsidP="006D0D8E">
      <w:pPr>
        <w:pStyle w:val="Brdtext"/>
      </w:pPr>
      <w:r w:rsidRPr="00186F08">
        <w:t xml:space="preserve">Detta dokument </w:t>
      </w:r>
      <w:r w:rsidR="00CD599E" w:rsidRPr="00186F08">
        <w:t>beskriver de</w:t>
      </w:r>
      <w:r w:rsidR="004159AD" w:rsidRPr="00186F08">
        <w:t xml:space="preserve"> </w:t>
      </w:r>
      <w:r w:rsidRPr="00186F08">
        <w:t xml:space="preserve">riktlinjer kring </w:t>
      </w:r>
      <w:r w:rsidR="00C600C3">
        <w:t>bil</w:t>
      </w:r>
      <w:r w:rsidRPr="00186F08">
        <w:t>trafikalstring</w:t>
      </w:r>
      <w:r w:rsidR="00CD599E" w:rsidRPr="00186F08">
        <w:t xml:space="preserve"> som tagits fram under våren 2014. </w:t>
      </w:r>
      <w:r w:rsidR="004159AD" w:rsidRPr="00186F08">
        <w:t xml:space="preserve">Ett fortsatt, mer ingående, arbete kommer att genomföras under året </w:t>
      </w:r>
      <w:r w:rsidR="00B01BDD">
        <w:t xml:space="preserve">med fördjupade analyser och mätningar, jämförelser med </w:t>
      </w:r>
      <w:r w:rsidR="004159AD" w:rsidRPr="00186F08">
        <w:t>andra storstäder</w:t>
      </w:r>
      <w:r w:rsidR="00EC6C4C">
        <w:t xml:space="preserve"> samt förankring av de framtagna </w:t>
      </w:r>
      <w:r w:rsidR="00B01BDD">
        <w:t>planeringstalen</w:t>
      </w:r>
      <w:r w:rsidR="003827F8" w:rsidRPr="00186F08">
        <w:t>.</w:t>
      </w:r>
      <w:r w:rsidR="004159AD" w:rsidRPr="00186F08">
        <w:t xml:space="preserve"> </w:t>
      </w:r>
    </w:p>
    <w:p w:rsidR="00B01BDD" w:rsidRDefault="00FC28D4" w:rsidP="006D0D8E">
      <w:pPr>
        <w:pStyle w:val="Brdtext"/>
      </w:pPr>
      <w:r w:rsidRPr="00186F08">
        <w:t>Riktlinjerna ska fungera som stöd för beräkning av trafikmängder på nya och befintliga gator</w:t>
      </w:r>
      <w:r w:rsidR="0069653A" w:rsidRPr="00186F08">
        <w:t xml:space="preserve"> och vägar</w:t>
      </w:r>
      <w:r w:rsidRPr="00186F08">
        <w:t xml:space="preserve"> i samband med bostadsbyggnation</w:t>
      </w:r>
      <w:r w:rsidR="00CD599E" w:rsidRPr="00186F08">
        <w:t xml:space="preserve"> samt för</w:t>
      </w:r>
      <w:r w:rsidRPr="00186F08">
        <w:t xml:space="preserve"> beräkning av trafikmängder </w:t>
      </w:r>
      <w:r w:rsidR="00882D65" w:rsidRPr="00186F08">
        <w:t xml:space="preserve">som underlag </w:t>
      </w:r>
      <w:r w:rsidRPr="00186F08">
        <w:t>för bullerberäkningar.</w:t>
      </w:r>
      <w:r w:rsidR="001E0BD4" w:rsidRPr="001E0BD4">
        <w:t xml:space="preserve"> </w:t>
      </w:r>
      <w:r w:rsidR="004E47A3">
        <w:t>Istället för det traditionella</w:t>
      </w:r>
      <w:r w:rsidR="001E0BD4">
        <w:t xml:space="preserve"> begreppet alstringstal har vi valt att använda begreppet planeringstal. Planeringstalen beskriver ett framtida beteende.</w:t>
      </w:r>
    </w:p>
    <w:p w:rsidR="00B01BDD" w:rsidRDefault="00B01BDD" w:rsidP="006D0D8E">
      <w:pPr>
        <w:pStyle w:val="Brdtext"/>
      </w:pPr>
      <w:r w:rsidRPr="00186F08">
        <w:t>U</w:t>
      </w:r>
      <w:r>
        <w:t xml:space="preserve">tgångspunkt för riktlinjerna </w:t>
      </w:r>
      <w:r w:rsidRPr="00186F08">
        <w:t>är de mål för personbilstrafiken som satts i Göteborgs Stads trafikstrategi (beslutad av trafiknämnden 2014-02-06)</w:t>
      </w:r>
      <w:r w:rsidR="004E47A3">
        <w:t xml:space="preserve">. Dessa </w:t>
      </w:r>
      <w:r>
        <w:t xml:space="preserve">riktlinjer kan sägas vara ett steg i konkretiseringen av Trafikstrategin. </w:t>
      </w:r>
      <w:r w:rsidR="00A20CE0">
        <w:t>F</w:t>
      </w:r>
      <w:r w:rsidRPr="00186F08">
        <w:t>örsiktighetsprincipen</w:t>
      </w:r>
      <w:r w:rsidR="00A20CE0">
        <w:t xml:space="preserve"> har tillämpats då planeringstalen</w:t>
      </w:r>
      <w:r w:rsidR="00CA3771" w:rsidRPr="00CA3771">
        <w:t xml:space="preserve"> </w:t>
      </w:r>
      <w:r w:rsidR="00CA3771">
        <w:t>tagits fram</w:t>
      </w:r>
      <w:r>
        <w:t>. Det</w:t>
      </w:r>
      <w:r w:rsidRPr="00186F08">
        <w:t xml:space="preserve"> </w:t>
      </w:r>
      <w:r w:rsidR="004E0B4D">
        <w:t>har gjorts</w:t>
      </w:r>
      <w:r w:rsidRPr="00186F08">
        <w:t xml:space="preserve"> med anledning av den generella beräkningsmetoden</w:t>
      </w:r>
      <w:r>
        <w:t xml:space="preserve"> som tillämpats </w:t>
      </w:r>
      <w:r w:rsidRPr="00186F08">
        <w:t>samt</w:t>
      </w:r>
      <w:r>
        <w:t xml:space="preserve"> att en viss säkerhetsmarginal när det gäller bullerutredningar är önskvärd. Med de föreslagna planeringstalen kommer biltrafiken år 2035 att ligga på samma nivå som 2013, vilket innebär </w:t>
      </w:r>
      <w:r w:rsidRPr="00186F08">
        <w:t>att trafiken minskar med ca 10 % jämfört med 20</w:t>
      </w:r>
      <w:r>
        <w:t>11.</w:t>
      </w:r>
    </w:p>
    <w:p w:rsidR="00B01BDD" w:rsidRDefault="00F47CBE" w:rsidP="00B01BDD">
      <w:pPr>
        <w:pStyle w:val="Brdtext"/>
      </w:pPr>
      <w:r w:rsidRPr="00186F08">
        <w:t>Trafikstrategins mål för färdmedelsfördelning motsvarar en minskning med 25 % av antalet bilresor 2035 jämfört med 2011</w:t>
      </w:r>
      <w:r w:rsidR="003827F8" w:rsidRPr="00186F08">
        <w:t xml:space="preserve"> samtidigt som befolkningen i Göteborg</w:t>
      </w:r>
      <w:r w:rsidR="009376EA" w:rsidRPr="00186F08">
        <w:t xml:space="preserve"> under samma period</w:t>
      </w:r>
      <w:r w:rsidR="003827F8" w:rsidRPr="00186F08">
        <w:t xml:space="preserve"> förväntas öka med drygt 160</w:t>
      </w:r>
      <w:r w:rsidR="00B01BDD">
        <w:t> </w:t>
      </w:r>
      <w:r w:rsidR="003827F8" w:rsidRPr="00186F08">
        <w:t>000</w:t>
      </w:r>
      <w:r w:rsidR="00B01BDD">
        <w:t xml:space="preserve"> invånare</w:t>
      </w:r>
      <w:r w:rsidRPr="00186F08">
        <w:t>.</w:t>
      </w:r>
      <w:r w:rsidR="00A34F9F" w:rsidRPr="00186F08">
        <w:t xml:space="preserve"> Detta medför at</w:t>
      </w:r>
      <w:r w:rsidR="004F103D" w:rsidRPr="00186F08">
        <w:t>t alstringen av personbilsresor framöver</w:t>
      </w:r>
      <w:r w:rsidR="00A34F9F" w:rsidRPr="00186F08">
        <w:t xml:space="preserve"> behöver vara betydligt lägre än idag.</w:t>
      </w:r>
      <w:r w:rsidR="00B01BDD" w:rsidRPr="00B01BDD">
        <w:t xml:space="preserve"> </w:t>
      </w:r>
    </w:p>
    <w:p w:rsidR="00B01BDD" w:rsidRPr="00EC6C4C" w:rsidRDefault="00B01BDD" w:rsidP="00B01BDD">
      <w:pPr>
        <w:pStyle w:val="Brdtext"/>
      </w:pPr>
      <w:r>
        <w:t>Invånarna i Göteborg gör i snitt 3,5 resor per person och vardag enligt RVU 2011</w:t>
      </w:r>
      <w:r w:rsidR="00FB0109">
        <w:t>, antalet resor per person och dag är relativt oförändrat</w:t>
      </w:r>
      <w:r>
        <w:t xml:space="preserve"> över tid. Resorna görs med olika trafikslag; bil, kollektivtrafik, cykel och gång. I det omställningsarbete som är påbörjat med Trafikstrategin behöver antalet bilresor minskas till förmån för övriga trafikslag</w:t>
      </w:r>
      <w:r w:rsidRPr="00EC6C4C">
        <w:t>. För att en lägre biltrafikalstring enligt de föreslagna planeringstalen skall kunna uppnås krävs en rad insatser för att minska antalet bilresor, såsom insatser inom parkering, kollektivtrafik, cykel m.m.</w:t>
      </w:r>
    </w:p>
    <w:p w:rsidR="00B01BDD" w:rsidRDefault="00B01BDD" w:rsidP="00B01BDD">
      <w:pPr>
        <w:pStyle w:val="Brdtext"/>
      </w:pPr>
      <w:r w:rsidRPr="00EC6C4C">
        <w:t xml:space="preserve">År 2035 är en relativt lång planeringshorisont och mycket kan hända fram till dess. I detta avseende är det viktigt att följa upp förändringar inom bilresandet kontinuerligt för att se att utvecklingen går åt rätt håll. Hur detta ska göras behöver utredas vidare. </w:t>
      </w:r>
    </w:p>
    <w:p w:rsidR="00FB0109" w:rsidRDefault="00FB0109">
      <w:r>
        <w:br w:type="page"/>
      </w:r>
    </w:p>
    <w:p w:rsidR="00B01BDD" w:rsidRDefault="00CA3771" w:rsidP="00B01BDD">
      <w:pPr>
        <w:pStyle w:val="Brdtext"/>
      </w:pPr>
      <w:r>
        <w:lastRenderedPageBreak/>
        <w:t>P</w:t>
      </w:r>
      <w:r w:rsidR="00B01BDD">
        <w:t>laner</w:t>
      </w:r>
      <w:r w:rsidR="00B01BDD" w:rsidRPr="00186F08">
        <w:t xml:space="preserve">ingstalen </w:t>
      </w:r>
      <w:r w:rsidR="00F820CA">
        <w:t>har en tydlig koppling</w:t>
      </w:r>
      <w:r w:rsidR="00B01BDD" w:rsidRPr="00186F08">
        <w:t xml:space="preserve"> till den områdesindelning som trafikstrategin grundar sig på och som i sin tur är hämtad från strategi för utbyggnadsplanering.</w:t>
      </w:r>
    </w:p>
    <w:p w:rsidR="00F47CBE" w:rsidRDefault="00E858FB" w:rsidP="006D0D8E">
      <w:pPr>
        <w:pStyle w:val="Brdtext"/>
      </w:pPr>
      <w:r w:rsidRPr="00186F08">
        <w:rPr>
          <w:noProof/>
        </w:rPr>
        <w:drawing>
          <wp:inline distT="0" distB="0" distL="0" distR="0">
            <wp:extent cx="3203399" cy="4533900"/>
            <wp:effectExtent l="1905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63" cy="45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FB" w:rsidRDefault="00E858FB" w:rsidP="00E858FB">
      <w:pPr>
        <w:pStyle w:val="Beskrivning"/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 xml:space="preserve"> Områdes</w:t>
      </w:r>
      <w:r w:rsidR="00D07A90">
        <w:t xml:space="preserve">indelning enligt Strategi för </w:t>
      </w:r>
      <w:r>
        <w:t>utbyggnadsplanering</w:t>
      </w:r>
    </w:p>
    <w:p w:rsidR="001752B8" w:rsidRDefault="001752B8" w:rsidP="006D0D8E">
      <w:pPr>
        <w:pStyle w:val="Brdtext"/>
      </w:pPr>
      <w:r>
        <w:t>Området innanför den streckade linjen benämns ”mellanstaden” och är i sin tur indelad i 5 olika delområden (se förklaring av dessa i karta).</w:t>
      </w:r>
    </w:p>
    <w:p w:rsidR="001752B8" w:rsidRDefault="001752B8" w:rsidP="006D0D8E">
      <w:pPr>
        <w:pStyle w:val="Brdtext"/>
      </w:pPr>
      <w:r>
        <w:t>Den utvidgade innerstaden och kraftsamlingspunkterna kan ur trafikalstringshä</w:t>
      </w:r>
      <w:r w:rsidR="00FB7503">
        <w:t xml:space="preserve">nseende antas ha samma karaktär. </w:t>
      </w:r>
      <w:r w:rsidR="001322DD">
        <w:t>Detta</w:t>
      </w:r>
      <w:r w:rsidR="00FB7503">
        <w:t xml:space="preserve"> </w:t>
      </w:r>
      <w:r w:rsidR="001322DD">
        <w:t>ger</w:t>
      </w:r>
      <w:r w:rsidR="00FB7503">
        <w:t xml:space="preserve"> följande områdesindelning som beräkningsgrund för trafikalstring i mellanstaden:</w:t>
      </w:r>
    </w:p>
    <w:p w:rsidR="00FB7503" w:rsidRDefault="00FB7503" w:rsidP="00553221">
      <w:pPr>
        <w:pStyle w:val="Brdtext"/>
        <w:numPr>
          <w:ilvl w:val="0"/>
          <w:numId w:val="1"/>
        </w:numPr>
        <w:spacing w:after="0"/>
        <w:ind w:left="714" w:hanging="357"/>
      </w:pPr>
      <w:r>
        <w:t>Innerstaden inklusive Älvstaden</w:t>
      </w:r>
    </w:p>
    <w:p w:rsidR="00FB7503" w:rsidRDefault="00FB7503" w:rsidP="00553221">
      <w:pPr>
        <w:pStyle w:val="Brdtext"/>
        <w:numPr>
          <w:ilvl w:val="0"/>
          <w:numId w:val="1"/>
        </w:numPr>
        <w:spacing w:after="0"/>
        <w:ind w:left="714" w:hanging="357"/>
      </w:pPr>
      <w:r>
        <w:t>Utvidgad innerstad och kraftsamlingspunkter</w:t>
      </w:r>
    </w:p>
    <w:p w:rsidR="00FB7503" w:rsidRDefault="00FB7503" w:rsidP="00553221">
      <w:pPr>
        <w:pStyle w:val="Brdtext"/>
        <w:numPr>
          <w:ilvl w:val="0"/>
          <w:numId w:val="1"/>
        </w:numPr>
        <w:spacing w:after="0"/>
        <w:ind w:left="714" w:hanging="357"/>
      </w:pPr>
      <w:r>
        <w:t>Prioriterade utbyggnadsområden</w:t>
      </w:r>
    </w:p>
    <w:p w:rsidR="001752B8" w:rsidRDefault="00FB7503" w:rsidP="00553221">
      <w:pPr>
        <w:pStyle w:val="Brdtext"/>
        <w:numPr>
          <w:ilvl w:val="0"/>
          <w:numId w:val="1"/>
        </w:numPr>
        <w:ind w:left="714" w:hanging="357"/>
      </w:pPr>
      <w:r>
        <w:t>Övriga mellanstaden.</w:t>
      </w:r>
    </w:p>
    <w:p w:rsidR="00FB7503" w:rsidRDefault="00FB7503" w:rsidP="00FB7503">
      <w:pPr>
        <w:pStyle w:val="Brdtext"/>
      </w:pPr>
      <w:r>
        <w:t>Områden utanför mellanstaden delas in i:</w:t>
      </w:r>
    </w:p>
    <w:p w:rsidR="00FB7503" w:rsidRPr="00041FD0" w:rsidRDefault="00FB7503" w:rsidP="00553221">
      <w:pPr>
        <w:pStyle w:val="Brdtext"/>
        <w:numPr>
          <w:ilvl w:val="0"/>
          <w:numId w:val="2"/>
        </w:numPr>
        <w:spacing w:after="0"/>
        <w:ind w:left="714" w:hanging="357"/>
      </w:pPr>
      <w:r w:rsidRPr="00041FD0">
        <w:t>Kollektivtrafiknä</w:t>
      </w:r>
      <w:r w:rsidR="001322DD">
        <w:t>ra lägen med tätortskaraktär</w:t>
      </w:r>
    </w:p>
    <w:p w:rsidR="00041FD0" w:rsidRDefault="00FB7503" w:rsidP="006D0D8E">
      <w:pPr>
        <w:pStyle w:val="Brdtext"/>
        <w:numPr>
          <w:ilvl w:val="0"/>
          <w:numId w:val="2"/>
        </w:numPr>
      </w:pPr>
      <w:r w:rsidRPr="00041FD0">
        <w:t>Övriga lägen (utanför tätort).</w:t>
      </w:r>
    </w:p>
    <w:p w:rsidR="00B01BDD" w:rsidRDefault="00B01BDD" w:rsidP="00B01BDD">
      <w:pPr>
        <w:pStyle w:val="Brdtext"/>
      </w:pPr>
    </w:p>
    <w:p w:rsidR="00602966" w:rsidRDefault="002F4D4F" w:rsidP="00602966">
      <w:pPr>
        <w:pStyle w:val="Brdtext"/>
      </w:pPr>
      <w:r>
        <w:lastRenderedPageBreak/>
        <w:t xml:space="preserve">Som underlag för att ta fram </w:t>
      </w:r>
      <w:r w:rsidR="00730A17">
        <w:t>p</w:t>
      </w:r>
      <w:r w:rsidR="00E20B87">
        <w:t xml:space="preserve">laneringstalen har en nulägesprognos i prognosmodellen Sampers </w:t>
      </w:r>
      <w:r>
        <w:t xml:space="preserve">använts </w:t>
      </w:r>
      <w:r w:rsidR="00E20B87">
        <w:t xml:space="preserve">samt </w:t>
      </w:r>
      <w:r>
        <w:t xml:space="preserve">statistik från </w:t>
      </w:r>
      <w:r w:rsidR="00C41D03">
        <w:t>SCB</w:t>
      </w:r>
      <w:r>
        <w:t xml:space="preserve"> om </w:t>
      </w:r>
      <w:r w:rsidR="00E20B87">
        <w:t xml:space="preserve">antalet bostäder per stadsdel. </w:t>
      </w:r>
      <w:r w:rsidR="00730A17">
        <w:t>Från</w:t>
      </w:r>
      <w:r>
        <w:t xml:space="preserve"> Samp</w:t>
      </w:r>
      <w:r w:rsidR="00C41D03">
        <w:t xml:space="preserve">ers har antalet </w:t>
      </w:r>
      <w:r>
        <w:t>bilresor</w:t>
      </w:r>
      <w:r w:rsidR="00C41D03">
        <w:t xml:space="preserve"> med start vid bostaden, s.k. bostadsbaserade bilresor, tagits fram per stadsdel</w:t>
      </w:r>
      <w:r>
        <w:t xml:space="preserve">. </w:t>
      </w:r>
      <w:r w:rsidR="00602966">
        <w:t xml:space="preserve">En analys av hur den bostadsbaserade </w:t>
      </w:r>
      <w:r w:rsidR="00E20B87">
        <w:t>bil</w:t>
      </w:r>
      <w:r w:rsidR="00602966">
        <w:t>trafikalstringen varierar mellan stadsdelar</w:t>
      </w:r>
      <w:r w:rsidR="00C41D03">
        <w:t>na</w:t>
      </w:r>
      <w:r w:rsidR="00602966">
        <w:t xml:space="preserve"> har</w:t>
      </w:r>
      <w:r w:rsidR="00C41D03">
        <w:t xml:space="preserve"> därefter</w:t>
      </w:r>
      <w:r w:rsidR="00602966">
        <w:t xml:space="preserve"> gjorts </w:t>
      </w:r>
      <w:r w:rsidR="00E20B87">
        <w:t>och jämförts med biltrafikalstringen i stadsdel Centrum</w:t>
      </w:r>
      <w:r w:rsidR="00602966">
        <w:t xml:space="preserve">. Jämfört med Centrum alstrar de yttre stadsdelarna, såsom Askim, Torslanda, </w:t>
      </w:r>
      <w:proofErr w:type="spellStart"/>
      <w:r w:rsidR="00602966">
        <w:t>Kärra-Rödbo</w:t>
      </w:r>
      <w:proofErr w:type="spellEnd"/>
      <w:r w:rsidR="00602966">
        <w:t>, upp emot tre gånger fler resor per bostad medan områden i mellanstaden alstrar mellan 1,5-2 gånger fler resor.</w:t>
      </w:r>
    </w:p>
    <w:p w:rsidR="00815D06" w:rsidRDefault="00815D06" w:rsidP="00815D06">
      <w:pPr>
        <w:pStyle w:val="Brdtext"/>
      </w:pPr>
      <w:r>
        <w:t>Med ledning av analysen av dagens trafikalstring, ovanstående områdesindelning och</w:t>
      </w:r>
      <w:r w:rsidRPr="009B1607">
        <w:t xml:space="preserve"> den bostadsutbyggnad som planeras inom respektive delområde</w:t>
      </w:r>
      <w:r>
        <w:t xml:space="preserve"> samt med förutsättningen att biltrafiken ska ligga kvar på samma nivå som år 2013 har följande planeringstal ansatts:</w:t>
      </w:r>
    </w:p>
    <w:tbl>
      <w:tblPr>
        <w:tblW w:w="94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40"/>
        <w:gridCol w:w="2140"/>
        <w:gridCol w:w="1820"/>
      </w:tblGrid>
      <w:tr w:rsidR="009376EA" w:rsidRPr="009376EA" w:rsidTr="009376EA">
        <w:trPr>
          <w:trHeight w:val="315"/>
        </w:trPr>
        <w:tc>
          <w:tcPr>
            <w:tcW w:w="54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376EA" w:rsidRPr="009376EA" w:rsidTr="009376EA">
        <w:trPr>
          <w:trHeight w:val="270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9376E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I mellanstaden: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9376E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Alstring /lägenhet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Alstring/småhus</w:t>
            </w:r>
          </w:p>
        </w:tc>
      </w:tr>
      <w:tr w:rsidR="009376EA" w:rsidRPr="009376EA" w:rsidTr="009376EA">
        <w:trPr>
          <w:trHeight w:val="405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Innerstaden inklusive älvstaden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6029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1,</w:t>
            </w:r>
            <w:r w:rsidR="00602966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9376EA" w:rsidRPr="009376EA" w:rsidTr="009376E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553221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Utvidgad innerstad och </w:t>
            </w:r>
            <w:r w:rsidR="009376EA"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kraftsamlingspunkter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6029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1,</w:t>
            </w:r>
            <w:r w:rsidR="00602966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9376EA" w:rsidRPr="009376EA" w:rsidTr="009376EA">
        <w:trPr>
          <w:trHeight w:val="315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Prioriterade utbyggnadsområden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</w:tr>
      <w:tr w:rsidR="009376EA" w:rsidRPr="009376EA" w:rsidTr="009376E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Övriga mellanstaden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  <w:r w:rsidR="009376EA"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9376EA" w:rsidRPr="009376EA" w:rsidTr="009376EA">
        <w:trPr>
          <w:trHeight w:val="315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376EA" w:rsidRPr="009376EA" w:rsidTr="009376E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9376E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Utanför mellanstaden: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376EA" w:rsidRPr="009376EA" w:rsidTr="009376EA">
        <w:trPr>
          <w:trHeight w:val="315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Kollektivtrafiknära lägen med tätortskaraktär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</w:tr>
      <w:tr w:rsidR="009376EA" w:rsidRPr="009376EA" w:rsidTr="009376EA">
        <w:trPr>
          <w:trHeight w:val="315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Övriga lägen utanför mellanstaden (utanför tätort)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602966" w:rsidP="009376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</w:tr>
      <w:tr w:rsidR="009376EA" w:rsidRPr="009376EA" w:rsidTr="009376E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376EA" w:rsidRPr="009376EA" w:rsidTr="009376EA">
        <w:trPr>
          <w:trHeight w:val="315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76EA" w:rsidRPr="009376EA" w:rsidRDefault="00806FB7" w:rsidP="00806F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Trafikmängder i befintligt väg</w:t>
            </w:r>
            <w:r w:rsidR="009376EA"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nät: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376EA" w:rsidRPr="009376EA" w:rsidRDefault="009376EA" w:rsidP="009376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6EA">
              <w:rPr>
                <w:rFonts w:ascii="Calibri" w:hAnsi="Calibri" w:cs="Calibri"/>
                <w:color w:val="000000"/>
                <w:sz w:val="22"/>
                <w:szCs w:val="22"/>
              </w:rPr>
              <w:t>Generellt 2013-års nivå</w:t>
            </w:r>
          </w:p>
        </w:tc>
      </w:tr>
    </w:tbl>
    <w:p w:rsidR="00774519" w:rsidRDefault="00B01BDD" w:rsidP="00B01BDD">
      <w:pPr>
        <w:pStyle w:val="Beskrivning"/>
        <w:spacing w:before="120"/>
      </w:pPr>
      <w:r>
        <w:t>T</w:t>
      </w:r>
      <w:r w:rsidR="009376EA">
        <w:t xml:space="preserve">abell </w:t>
      </w:r>
      <w:fldSimple w:instr=" SEQ Tabell \* ARABIC ">
        <w:r w:rsidR="009376EA">
          <w:rPr>
            <w:noProof/>
          </w:rPr>
          <w:t>1</w:t>
        </w:r>
      </w:fldSimple>
      <w:r w:rsidR="009376EA">
        <w:t xml:space="preserve"> Föreslagna </w:t>
      </w:r>
      <w:r>
        <w:t>plane</w:t>
      </w:r>
      <w:r w:rsidR="009376EA">
        <w:t xml:space="preserve">ringstal </w:t>
      </w:r>
    </w:p>
    <w:p w:rsidR="00F820CA" w:rsidRDefault="00774519" w:rsidP="002B6D30">
      <w:r>
        <w:t xml:space="preserve"> I de fall det aktuella området är belä</w:t>
      </w:r>
      <w:r w:rsidR="001322DD">
        <w:t xml:space="preserve">get i direkt närhet till Trafikverkets leder skall </w:t>
      </w:r>
      <w:r w:rsidR="001A2C71">
        <w:t xml:space="preserve">Trafikverkets generella uppräkningstal användas för att räkna upp trafiken </w:t>
      </w:r>
      <w:r w:rsidR="00DF612C">
        <w:t xml:space="preserve">på leden </w:t>
      </w:r>
      <w:r w:rsidR="001A2C71">
        <w:t>till 203</w:t>
      </w:r>
      <w:r w:rsidR="002B6D30">
        <w:t>5</w:t>
      </w:r>
      <w:r w:rsidR="001A2C71">
        <w:t xml:space="preserve">-års nivå. </w:t>
      </w:r>
      <w:r w:rsidR="002B6D30">
        <w:t>U</w:t>
      </w:r>
      <w:r w:rsidR="00815D06">
        <w:t>ppräkningstal</w:t>
      </w:r>
      <w:r w:rsidR="002B6D30">
        <w:t>en uppdateras varje år per den 1 april. De uppräkningstal som gäller finns på Trafikverkets hemsida samt i Teknisk handbok i avsnittet</w:t>
      </w:r>
      <w:r w:rsidR="00815D06">
        <w:t xml:space="preserve"> </w:t>
      </w:r>
      <w:r w:rsidR="002B6D30">
        <w:t>Resor som alstras vid nybyggnad av bostäder under 1Planering/Planeringsförutsättningar/Grunddata/Alstringstal för biltrafik</w:t>
      </w:r>
      <w:r w:rsidR="00112715">
        <w:t>.</w:t>
      </w:r>
    </w:p>
    <w:p w:rsidR="002B6D30" w:rsidRDefault="002B6D30" w:rsidP="002B6D30"/>
    <w:p w:rsidR="001A2C71" w:rsidRDefault="00F820CA" w:rsidP="00806FB7">
      <w:r>
        <w:t>Uppräkningstalen kan i enskilda fall behöva stämmas av mot beräknade flöden från Trafikverkets prognosmodell Sampers. Särskilt gäller detta områden där större förändringar i infrastrukturen planeras.</w:t>
      </w:r>
    </w:p>
    <w:p w:rsidR="00806FB7" w:rsidRDefault="00806FB7" w:rsidP="00806FB7"/>
    <w:p w:rsidR="00602966" w:rsidRDefault="00B01BDD">
      <w:pPr>
        <w:pStyle w:val="Brdtext"/>
      </w:pPr>
      <w:r w:rsidRPr="00EC6C4C">
        <w:t xml:space="preserve">Det är </w:t>
      </w:r>
      <w:r w:rsidR="00FB0109">
        <w:t>även</w:t>
      </w:r>
      <w:r w:rsidRPr="00EC6C4C">
        <w:t xml:space="preserve"> viktigt att ta hänsyn till den förväntade ökningen av kollektivtrafik, s</w:t>
      </w:r>
      <w:r w:rsidR="00070059">
        <w:t>ärskilt vid beräkning av buller.</w:t>
      </w:r>
      <w:r w:rsidR="001A2C71">
        <w:t xml:space="preserve"> Som underlag till den framtida trafikeringen med kollektivtrafik hänvisas till aktuell prognos för kollektivtrafiken 2035.</w:t>
      </w:r>
    </w:p>
    <w:sectPr w:rsidR="00602966" w:rsidSect="008F345B">
      <w:headerReference w:type="default" r:id="rId9"/>
      <w:headerReference w:type="first" r:id="rId10"/>
      <w:pgSz w:w="11906" w:h="16838" w:code="9"/>
      <w:pgMar w:top="1701" w:right="1418" w:bottom="1418" w:left="1474" w:header="85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6B3" w:rsidRDefault="007906B3">
      <w:r>
        <w:separator/>
      </w:r>
    </w:p>
  </w:endnote>
  <w:endnote w:type="continuationSeparator" w:id="0">
    <w:p w:rsidR="007906B3" w:rsidRDefault="00790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6B3" w:rsidRDefault="007906B3">
      <w:r>
        <w:separator/>
      </w:r>
    </w:p>
  </w:footnote>
  <w:footnote w:type="continuationSeparator" w:id="0">
    <w:p w:rsidR="007906B3" w:rsidRDefault="007906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6B3" w:rsidRDefault="007906B3" w:rsidP="00A00AB2">
    <w:pPr>
      <w:pStyle w:val="Sidhuvud"/>
    </w:pPr>
    <w:r>
      <w:rPr>
        <w:noProof/>
        <w:sz w:val="20"/>
      </w:rPr>
      <w:drawing>
        <wp:anchor distT="0" distB="0" distL="0" distR="0" simplePos="0" relativeHeight="251657216" behindDoc="1" locked="1" layoutInCell="1" allowOverlap="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60270" cy="554355"/>
          <wp:effectExtent l="19050" t="0" r="0" b="0"/>
          <wp:wrapTight wrapText="bothSides">
            <wp:wrapPolygon edited="0">
              <wp:start x="-190" y="0"/>
              <wp:lineTo x="-190" y="20784"/>
              <wp:lineTo x="21524" y="20784"/>
              <wp:lineTo x="21524" y="0"/>
              <wp:lineTo x="-190" y="0"/>
            </wp:wrapPolygon>
          </wp:wrapTight>
          <wp:docPr id="1" name="Bild 1" descr="trafikkon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fikkont_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554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6B3" w:rsidRPr="003E0D1F" w:rsidRDefault="007906B3">
    <w:pPr>
      <w:pStyle w:val="Sidhuvud"/>
      <w:rPr>
        <w:rFonts w:ascii="Times New Roman" w:hAnsi="Times New Roman"/>
      </w:rPr>
    </w:pPr>
    <w:r>
      <w:rPr>
        <w:noProof/>
      </w:rPr>
      <w:drawing>
        <wp:anchor distT="0" distB="0" distL="0" distR="0" simplePos="0" relativeHeight="251658240" behindDoc="1" locked="0" layoutInCell="1" allowOverlap="0">
          <wp:simplePos x="0" y="0"/>
          <wp:positionH relativeFrom="page">
            <wp:posOffset>360045</wp:posOffset>
          </wp:positionH>
          <wp:positionV relativeFrom="page">
            <wp:posOffset>367030</wp:posOffset>
          </wp:positionV>
          <wp:extent cx="2160270" cy="551815"/>
          <wp:effectExtent l="19050" t="0" r="0" b="0"/>
          <wp:wrapSquare wrapText="bothSides"/>
          <wp:docPr id="2" name="Bild 2" descr="trafikkon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fikkont_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0D1F">
      <w:tab/>
    </w:r>
    <w:r w:rsidR="003E0D1F">
      <w:tab/>
    </w:r>
    <w:r w:rsidR="003E0D1F" w:rsidRPr="003E0D1F">
      <w:rPr>
        <w:rFonts w:ascii="Times New Roman" w:hAnsi="Times New Roman"/>
      </w:rPr>
      <w:t xml:space="preserve">2017-04-18 </w:t>
    </w:r>
  </w:p>
  <w:p w:rsidR="003E0D1F" w:rsidRDefault="003E0D1F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13E"/>
    <w:multiLevelType w:val="hybridMultilevel"/>
    <w:tmpl w:val="EDB040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63E71"/>
    <w:multiLevelType w:val="hybridMultilevel"/>
    <w:tmpl w:val="4A18FC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1304"/>
  <w:hyphenationZone w:val="425"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/>
  <w:rsids>
    <w:rsidRoot w:val="0018561B"/>
    <w:rsid w:val="00041FD0"/>
    <w:rsid w:val="00070059"/>
    <w:rsid w:val="00090BD9"/>
    <w:rsid w:val="000B72CC"/>
    <w:rsid w:val="000E7C21"/>
    <w:rsid w:val="000F1766"/>
    <w:rsid w:val="00112715"/>
    <w:rsid w:val="001322DD"/>
    <w:rsid w:val="001343B4"/>
    <w:rsid w:val="001752B8"/>
    <w:rsid w:val="00184DB5"/>
    <w:rsid w:val="0018561B"/>
    <w:rsid w:val="00186F08"/>
    <w:rsid w:val="001A280E"/>
    <w:rsid w:val="001A2C71"/>
    <w:rsid w:val="001D73F7"/>
    <w:rsid w:val="001E0BD4"/>
    <w:rsid w:val="001F15AB"/>
    <w:rsid w:val="00205AA4"/>
    <w:rsid w:val="0025326A"/>
    <w:rsid w:val="0025615C"/>
    <w:rsid w:val="002658DC"/>
    <w:rsid w:val="00283371"/>
    <w:rsid w:val="002B6D30"/>
    <w:rsid w:val="002C7B57"/>
    <w:rsid w:val="002E7574"/>
    <w:rsid w:val="002F4D4F"/>
    <w:rsid w:val="00305259"/>
    <w:rsid w:val="00313DAD"/>
    <w:rsid w:val="0036213E"/>
    <w:rsid w:val="003827F8"/>
    <w:rsid w:val="003A5BF7"/>
    <w:rsid w:val="003C507F"/>
    <w:rsid w:val="003E0D1F"/>
    <w:rsid w:val="004159AD"/>
    <w:rsid w:val="00470C20"/>
    <w:rsid w:val="004B3177"/>
    <w:rsid w:val="004E0B4D"/>
    <w:rsid w:val="004E47A3"/>
    <w:rsid w:val="004F103D"/>
    <w:rsid w:val="00553221"/>
    <w:rsid w:val="00595E06"/>
    <w:rsid w:val="00602966"/>
    <w:rsid w:val="00603C1F"/>
    <w:rsid w:val="00636EEC"/>
    <w:rsid w:val="0069653A"/>
    <w:rsid w:val="006D0D8E"/>
    <w:rsid w:val="00701065"/>
    <w:rsid w:val="007145C2"/>
    <w:rsid w:val="00730A17"/>
    <w:rsid w:val="00734D9C"/>
    <w:rsid w:val="007561D8"/>
    <w:rsid w:val="00774519"/>
    <w:rsid w:val="007906B3"/>
    <w:rsid w:val="007B26F2"/>
    <w:rsid w:val="007C3B91"/>
    <w:rsid w:val="007D1910"/>
    <w:rsid w:val="007D28E2"/>
    <w:rsid w:val="007D7822"/>
    <w:rsid w:val="007F2C39"/>
    <w:rsid w:val="00806FB7"/>
    <w:rsid w:val="00815D06"/>
    <w:rsid w:val="0086508E"/>
    <w:rsid w:val="00882D65"/>
    <w:rsid w:val="0089457B"/>
    <w:rsid w:val="008954D0"/>
    <w:rsid w:val="008F345B"/>
    <w:rsid w:val="009376EA"/>
    <w:rsid w:val="009A6685"/>
    <w:rsid w:val="009B1607"/>
    <w:rsid w:val="009D5DC9"/>
    <w:rsid w:val="009F1FE0"/>
    <w:rsid w:val="00A00AB2"/>
    <w:rsid w:val="00A11FA2"/>
    <w:rsid w:val="00A20CE0"/>
    <w:rsid w:val="00A34F9F"/>
    <w:rsid w:val="00AB733B"/>
    <w:rsid w:val="00AC3020"/>
    <w:rsid w:val="00AE70CD"/>
    <w:rsid w:val="00B01BDD"/>
    <w:rsid w:val="00B34C1D"/>
    <w:rsid w:val="00B84AD2"/>
    <w:rsid w:val="00B976E0"/>
    <w:rsid w:val="00BD27F8"/>
    <w:rsid w:val="00BE54B4"/>
    <w:rsid w:val="00BF7AF1"/>
    <w:rsid w:val="00C00AD9"/>
    <w:rsid w:val="00C21979"/>
    <w:rsid w:val="00C41D03"/>
    <w:rsid w:val="00C4682C"/>
    <w:rsid w:val="00C600C3"/>
    <w:rsid w:val="00CA3771"/>
    <w:rsid w:val="00CB7691"/>
    <w:rsid w:val="00CD599E"/>
    <w:rsid w:val="00CE477C"/>
    <w:rsid w:val="00CE4D25"/>
    <w:rsid w:val="00CF699F"/>
    <w:rsid w:val="00D07A90"/>
    <w:rsid w:val="00D07ECB"/>
    <w:rsid w:val="00D1501E"/>
    <w:rsid w:val="00D43EEB"/>
    <w:rsid w:val="00DB482F"/>
    <w:rsid w:val="00DB4CA1"/>
    <w:rsid w:val="00DE7A47"/>
    <w:rsid w:val="00DF34C7"/>
    <w:rsid w:val="00DF612C"/>
    <w:rsid w:val="00E14E0D"/>
    <w:rsid w:val="00E20B87"/>
    <w:rsid w:val="00E37EA6"/>
    <w:rsid w:val="00E4143E"/>
    <w:rsid w:val="00E44ECD"/>
    <w:rsid w:val="00E74A9E"/>
    <w:rsid w:val="00E858FB"/>
    <w:rsid w:val="00EB6629"/>
    <w:rsid w:val="00EC6C4C"/>
    <w:rsid w:val="00F14BBA"/>
    <w:rsid w:val="00F47CBE"/>
    <w:rsid w:val="00F54215"/>
    <w:rsid w:val="00F820CA"/>
    <w:rsid w:val="00F942C9"/>
    <w:rsid w:val="00FB0109"/>
    <w:rsid w:val="00FB7503"/>
    <w:rsid w:val="00FC28D4"/>
    <w:rsid w:val="00FC31F6"/>
    <w:rsid w:val="00FD3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31F6"/>
    <w:rPr>
      <w:sz w:val="24"/>
      <w:szCs w:val="24"/>
    </w:rPr>
  </w:style>
  <w:style w:type="paragraph" w:styleId="Rubrik1">
    <w:name w:val="heading 1"/>
    <w:basedOn w:val="Normal"/>
    <w:next w:val="Brdtext"/>
    <w:qFormat/>
    <w:rsid w:val="006D0D8E"/>
    <w:pPr>
      <w:keepNext/>
      <w:spacing w:before="60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Brdtext"/>
    <w:qFormat/>
    <w:rsid w:val="003A5BF7"/>
    <w:pPr>
      <w:keepNext/>
      <w:spacing w:before="48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Brdtext"/>
    <w:qFormat/>
    <w:rsid w:val="003A5BF7"/>
    <w:pPr>
      <w:keepNext/>
      <w:spacing w:before="36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DB4CA1"/>
    <w:pPr>
      <w:tabs>
        <w:tab w:val="left" w:pos="4536"/>
        <w:tab w:val="right" w:pos="9809"/>
      </w:tabs>
      <w:ind w:left="2665"/>
    </w:pPr>
    <w:rPr>
      <w:rFonts w:ascii="Arial" w:hAnsi="Arial"/>
      <w:sz w:val="18"/>
    </w:rPr>
  </w:style>
  <w:style w:type="paragraph" w:styleId="Sidfot">
    <w:name w:val="footer"/>
    <w:basedOn w:val="Normal"/>
    <w:link w:val="SidfotChar"/>
    <w:uiPriority w:val="99"/>
    <w:rsid w:val="00FC31F6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A00AB2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semiHidden/>
    <w:rsid w:val="001343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rdtext">
    <w:name w:val="Body Text"/>
    <w:basedOn w:val="Normal"/>
    <w:link w:val="BrdtextChar"/>
    <w:rsid w:val="00701065"/>
    <w:pPr>
      <w:spacing w:after="240"/>
    </w:pPr>
  </w:style>
  <w:style w:type="paragraph" w:styleId="Rubrik">
    <w:name w:val="Title"/>
    <w:basedOn w:val="Normal"/>
    <w:next w:val="Normal"/>
    <w:link w:val="RubrikChar"/>
    <w:qFormat/>
    <w:rsid w:val="003052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305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krivning">
    <w:name w:val="caption"/>
    <w:basedOn w:val="Normal"/>
    <w:next w:val="Normal"/>
    <w:unhideWhenUsed/>
    <w:qFormat/>
    <w:rsid w:val="00E858F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E14E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C21979"/>
    <w:rPr>
      <w:sz w:val="24"/>
      <w:szCs w:val="24"/>
    </w:rPr>
  </w:style>
  <w:style w:type="character" w:customStyle="1" w:styleId="BrdtextChar">
    <w:name w:val="Brödtext Char"/>
    <w:basedOn w:val="Standardstycketeckensnitt"/>
    <w:link w:val="Brdtext"/>
    <w:rsid w:val="00815D0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7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Mallar\TKLogo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8860D-93FF-4B1B-9B33-F77C4B3F9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TKLogo.dotx</Template>
  <TotalTime>10</TotalTime>
  <Pages>3</Pages>
  <Words>748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Trafikkontoret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johjap0116</dc:creator>
  <cp:lastModifiedBy>Nina Galligani</cp:lastModifiedBy>
  <cp:revision>3</cp:revision>
  <cp:lastPrinted>2009-01-26T09:53:00Z</cp:lastPrinted>
  <dcterms:created xsi:type="dcterms:W3CDTF">2017-03-06T13:37:00Z</dcterms:created>
  <dcterms:modified xsi:type="dcterms:W3CDTF">2017-03-09T13:50:00Z</dcterms:modified>
</cp:coreProperties>
</file>